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REGIONE  PIEMONTE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"/>
        </w:tabs>
        <w:spacing w:after="0" w:before="0" w:line="336" w:lineRule="auto"/>
        <w:ind w:left="864" w:right="0" w:hanging="86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33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B)   parte 2    -   D.G.R. 15 – 6181 del 29 luglio 2013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e0e0e0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e0e0e0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DESCRITTIVO DI FUNZIONAMENTO DELLA PERSONA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e0e0e0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PROGETTO MULTIDISCIPLINARE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e0e0e0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e0e0e0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ALLEGATO B)  parte 1  – PROFILO DESCRITTIVO DI FUNZIONAMENTO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(DIAGNOSI FUNZIONALE - ASPETTI SANITARI)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6795"/>
        </w:tabs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    </w:t>
        <w:tab/>
        <w:tab/>
        <w:tab/>
        <w:tab/>
        <w:tab/>
        <w:t xml:space="preserve">Nome</w:t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a               </w:t>
        <w:tab/>
        <w:tab/>
        <w:tab/>
        <w:tab/>
        <w:tab/>
        <w:t xml:space="preserve">Il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frequentata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BREVE ANAMNESI E DIAGNOSI CLINICA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CODIFICA   ICD  10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ICD 10__________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ICD 10__________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ICD 10__________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ICD 10__________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FUNZIONI CORPOREE (ICF) a cura di operatore sanitario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(DA AGGIORNARE)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Descrivete solo le menomazioni e/o degli eventuali punti di forza delle funzioni corporee quando significativi, attraverso una forma narrativa facendo esplicito riferimento al codice ICF completo del qualificatore. Utilizzate come traccia la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PMT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STRUTTURE CORPOREE (ICF) a cura di operatore sanitario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Descrivete le caratteristiche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delle menomazioni significative di cui si ha documentata evidenza. Utilizzate una forma narrativa facendo esplicito riferimento al codice ICF completo dei suoi qualificatori. Utilizzate come traccia la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PMT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Parte 2: Profilo descrittivo di funzionamento (a cura dell’UMI)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CURA DELL' UNITA' MULTIDISCIPLINARE INTEGRATA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ATTIVITA’ E PARTECIPAZIONE (ICF)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Descrivete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l’entità  delle limitazioni e gli eventuali punti di forza delle attività e della partecipazione che appaiono significative per la persona.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descrizione deve essere fatta in forma narrativa facendo esplicito riferimento al codice ICF completo dei suoi qualificatori in termini di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Performance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(ciò che la persona fa nel suo ambiente – facilitatori e barriere compresi –),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Performance 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(ciò che la persona fa con facilitatori e barriere strumentali, senza l' influenza delle persone) 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Capacità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(ciò che la persona sarebbe in grado di fare da sola, senza facilitatori né barriere di alcun tipo).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differenze tra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Performance, Performance 1 e Capacità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descrivete 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Fattori Ambientali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ne sono responsabili e la loro modalità di interazione con la persona.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Utilizzate come traccia la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checklistPMT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e l’allegato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elenco dei fattori ambientali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APPRENDIMENTO E APPLICAZIONE DELLE CONOSCENZE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COMPITI E RICHIESTE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spacing w:after="24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COMUNICARE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5"/>
        <w:spacing w:line="312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5"/>
        <w:spacing w:line="312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5"/>
        <w:spacing w:line="312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d4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MOBILITA’</w:t>
      </w:r>
    </w:p>
    <w:p w:rsidR="00000000" w:rsidDel="00000000" w:rsidP="00000000" w:rsidRDefault="00000000" w:rsidRPr="00000000" w14:paraId="00000070">
      <w:pPr>
        <w:pStyle w:val="Heading5"/>
        <w:spacing w:line="312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5"/>
        <w:spacing w:line="312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CURA DELLA PROPRIA PERSONA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INTERAZIONI E RELAZIONI INTERPERSONALI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FATTORI CONTESTUALI PERSONALI (ICF)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Fate una descrizione sintetica del soggetto e di ogni altra informazione rilevante non descritta in precedenza.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Includete tutti i Fattori Personali che possono avere un impatto sul funzionamento (es. stili di vita, abitudini, contesto sociale, educazione, eventi della vita, ecc) non descrivibili nelle dimensioni precedentemente prese in esame.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85"/>
        <w:tblGridChange w:id="0">
          <w:tblGrid>
            <w:gridCol w:w="10085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Punto di vista della persona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51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432" w:right="0" w:hanging="432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 presento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miei punti di forza (cosa so fare, cosa mi piace fare, gli aspetti positivi del mio carattere, cosa devi conoscere di me,modi con i quali posso comunicare con te, ecc)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Cose che trovo difficili (cosa che proprio non riesco a fare, cosa posso fare se ricevo aiuto, ecc)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Ciò che è più importante fare per aiutarmi e come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656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576" w:right="0" w:hanging="57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Punto di vista di chi rappresenta la persona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suoi punti di forza (cosa sa fare, cosa gli piace fare, gli aspetti positivi del suo carattere, ecc)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Cose che trova difficili (cosa proprio non riesce a fare, cosa può fare se riceve aiuto, gli aspetti problematici del suo carattere, ecc) 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Ciò che è più importante fare per aiutarlo e come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cura dell'interessato e/o della famiglia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ELEMENTI PER LA DEFINIZIONE DEL PROGETTO MULTIDISCIPLINARE PER L'INCLUSIONE SCOLASTICO-FORMATIVA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263" w:right="0" w:hanging="263"/>
        <w:jc w:val="both"/>
        <w:rPr>
          <w:rFonts w:ascii="Arial" w:cs="Arial" w:eastAsia="Arial" w:hAnsi="Arial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COSE PIÙ IMPORTANTI DA PROGRAMMARE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AZIONI SOCIALI ATTIVABILI DIRETTAMENTE PER LA PERSONA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(riportare AD ESEMPIO le azioni attivate).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AZIONI SANITARIE ATTIVABILI DIRETTAMENTE PER LA PERSONA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(riportare AD ESEMPIO i trattamenti o le azioni attivate).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AZIONI SCOLASTICHE ATTIVABILI DIRETTAMENTE PER LA PERSONA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(riportare AD ESEMPIO le azioni attivate).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 ALUNNO NECESSITA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Assistenza sanitaria a scuola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SI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     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Specificare: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30"/>
          <w:tab w:val="left" w:leader="none" w:pos="6960"/>
        </w:tabs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Utilizzo di prodotti, adattamenti ambientali e tecnologie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SI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Specificare: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Assistenza di base (CCNL Comparto Scuola)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SI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Specificare: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Assistenza specialistica (nota 30 / XI / 2001 prot. 3390 )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SI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Specificare: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REFERENTI / RESPONSABILI PER I VARI INTERVENTI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IDONEITA’ ALLA FREQUENZA DELLE STRUTTURE FORMATIVE IN CUI SIANO PREVISTE ATTIVITA’ DI LABORATORI  (Istituti Tecnici Professionali ed Artistici e Formazione Professionale)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(richiesta in relazione all’incolumità dell’alunno/a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CM 400 del 31/12/91):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IDONEO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۞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 IDONEO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0"/>
        </w:tabs>
        <w:spacing w:after="0" w:before="0" w:line="336" w:lineRule="auto"/>
        <w:ind w:left="0" w:right="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Referente del caso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componenti l’equipe multidisciplinare: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(Ente)________________</w:t>
        <w:tab/>
        <w:t xml:space="preserve">(Qualifica)__________________</w:t>
        <w:tab/>
        <w:t xml:space="preserve">(firma)_______________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Insegnante di sostegno :          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I/Il genitore/i _________________________________________________________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Responsabile  _________________________________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___________________, lì _ _ / _ _ / _ _ _ _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Questo documento è sottoposto al segreto professionale (art. 622 C. P. 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89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Letter"/>
      <w:lvlText w:val="%1)"/>
      <w:lvlJc w:val="left"/>
      <w:pPr>
        <w:ind w:left="263" w:hanging="26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Letter"/>
      <w:lvlText w:val="%2)"/>
      <w:lvlJc w:val="left"/>
      <w:pPr>
        <w:ind w:left="1263" w:hanging="26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Letter"/>
      <w:lvlText w:val="%3)"/>
      <w:lvlJc w:val="left"/>
      <w:pPr>
        <w:ind w:left="2263" w:hanging="26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Letter"/>
      <w:lvlText w:val="%4)"/>
      <w:lvlJc w:val="left"/>
      <w:pPr>
        <w:ind w:left="3263" w:hanging="26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Letter"/>
      <w:lvlText w:val="%5)"/>
      <w:lvlJc w:val="left"/>
      <w:pPr>
        <w:ind w:left="4263" w:hanging="26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Letter"/>
      <w:lvlText w:val="%6)"/>
      <w:lvlJc w:val="left"/>
      <w:pPr>
        <w:ind w:left="5263" w:hanging="263.00000000000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Letter"/>
      <w:lvlText w:val="%7)"/>
      <w:lvlJc w:val="left"/>
      <w:pPr>
        <w:ind w:left="6263" w:hanging="26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Letter"/>
      <w:lvlText w:val="%8)"/>
      <w:lvlJc w:val="left"/>
      <w:pPr>
        <w:ind w:left="7263" w:hanging="26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Letter"/>
      <w:lvlText w:val="%9)"/>
      <w:lvlJc w:val="left"/>
      <w:pPr>
        <w:ind w:left="8263" w:hanging="263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